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center"/>
        <w:rPr>
          <w:rFonts w:ascii="方正小标宋简体" w:eastAsia="方正小标宋简体" w:hAnsiTheme="majorEastAsia"/>
          <w:sz w:val="28"/>
          <w:szCs w:val="28"/>
        </w:rPr>
      </w:pP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7A3EB3CB">
      <w:pPr>
        <w:spacing w:line="360" w:lineRule="auto"/>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孝昌县晏家河流域治理环线配套设施建设项目第三方检测服务招标代理机构比选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文 件</w:t>
      </w:r>
    </w:p>
    <w:p w14:paraId="3FC00318">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（正/副本）</w:t>
      </w:r>
    </w:p>
    <w:p w14:paraId="6CD4814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**年**月**日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lang w:val="en-US" w:eastAsia="zh-CN"/>
        </w:rPr>
        <w:t>供应商报价文件</w:t>
      </w:r>
      <w:r>
        <w:rPr>
          <w:rFonts w:hint="eastAsia" w:ascii="方正小标宋简体" w:eastAsia="方正小标宋简体" w:hAnsiTheme="majorEastAsia"/>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2"/>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2"/>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2"/>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2"/>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2"/>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应为湖北孝达交通投资有限公司招标代理入库供应商(提供网页截图)</w:t>
      </w:r>
    </w:p>
    <w:p w14:paraId="50B9B477">
      <w:pPr>
        <w:pStyle w:val="12"/>
        <w:numPr>
          <w:ilvl w:val="0"/>
          <w:numId w:val="2"/>
        </w:numPr>
        <w:spacing w:line="500" w:lineRule="exact"/>
        <w:rPr>
          <w:rFonts w:hint="eastAsia"/>
          <w:sz w:val="24"/>
          <w:szCs w:val="24"/>
        </w:rPr>
      </w:pPr>
      <w:r>
        <w:rPr>
          <w:rFonts w:hint="eastAsia"/>
          <w:sz w:val="24"/>
          <w:szCs w:val="24"/>
          <w:lang w:val="en-US" w:eastAsia="zh-CN"/>
        </w:rPr>
        <w:t>报价一览表</w:t>
      </w:r>
      <w:bookmarkStart w:id="1" w:name="_GoBack"/>
      <w:bookmarkEnd w:id="1"/>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2578452B">
      <w:pPr>
        <w:pStyle w:val="13"/>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4"/>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6A58CED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开标一览表</w:t>
      </w:r>
      <w:bookmarkEnd w:id="0"/>
    </w:p>
    <w:p w14:paraId="7F579FC6">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项目名称： </w:t>
      </w:r>
    </w:p>
    <w:p w14:paraId="080D24A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项目编号：</w:t>
      </w:r>
    </w:p>
    <w:p w14:paraId="66EA2FD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货币单位：人民币</w:t>
      </w:r>
    </w:p>
    <w:tbl>
      <w:tblPr>
        <w:tblStyle w:val="7"/>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2F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E64B888">
            <w:pPr>
              <w:spacing w:line="360" w:lineRule="auto"/>
              <w:jc w:val="center"/>
              <w:rPr>
                <w:rFonts w:hint="eastAsia" w:ascii="宋体" w:hAnsi="宋体" w:eastAsia="宋体" w:cs="宋体"/>
                <w:i w:val="0"/>
                <w:iCs w:val="0"/>
                <w:color w:val="auto"/>
                <w:sz w:val="24"/>
                <w:szCs w:val="24"/>
                <w:highlight w:val="none"/>
                <w:u w:val="single"/>
                <w:vertAlign w:val="baseline"/>
                <w:lang w:eastAsia="zh-CN"/>
              </w:rPr>
            </w:pPr>
            <w:r>
              <w:rPr>
                <w:rFonts w:hint="eastAsia" w:ascii="宋体" w:hAnsi="宋体" w:eastAsia="宋体" w:cs="宋体"/>
                <w:i w:val="0"/>
                <w:iCs w:val="0"/>
                <w:color w:val="auto"/>
                <w:sz w:val="24"/>
                <w:szCs w:val="24"/>
                <w:highlight w:val="none"/>
                <w:u w:val="none"/>
                <w:vertAlign w:val="baseline"/>
                <w:lang w:val="en-US" w:eastAsia="zh-CN"/>
              </w:rPr>
              <w:t>折扣率（%）</w:t>
            </w:r>
          </w:p>
        </w:tc>
        <w:tc>
          <w:tcPr>
            <w:tcW w:w="6359" w:type="dxa"/>
            <w:vAlign w:val="center"/>
          </w:tcPr>
          <w:p w14:paraId="66216910">
            <w:pPr>
              <w:spacing w:line="360" w:lineRule="auto"/>
              <w:jc w:val="center"/>
              <w:rPr>
                <w:rFonts w:hint="default" w:ascii="宋体" w:hAnsi="宋体" w:eastAsia="宋体" w:cs="宋体"/>
                <w:i w:val="0"/>
                <w:iCs w:val="0"/>
                <w:color w:val="auto"/>
                <w:sz w:val="24"/>
                <w:szCs w:val="24"/>
                <w:highlight w:val="none"/>
                <w:u w:val="single"/>
                <w:vertAlign w:val="baseline"/>
                <w:lang w:val="en-US" w:eastAsia="zh-CN"/>
              </w:rPr>
            </w:pP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6B1841DB">
            <w:pPr>
              <w:spacing w:line="360" w:lineRule="auto"/>
              <w:jc w:val="center"/>
              <w:rPr>
                <w:rFonts w:hint="eastAsia" w:ascii="宋体" w:hAnsi="宋体" w:eastAsia="宋体" w:cs="宋体"/>
                <w:i w:val="0"/>
                <w:iCs w:val="0"/>
                <w:color w:val="auto"/>
                <w:sz w:val="24"/>
                <w:szCs w:val="24"/>
                <w:u w:val="single"/>
                <w:vertAlign w:val="baseline"/>
                <w:lang w:eastAsia="zh-CN"/>
              </w:rPr>
            </w:pPr>
          </w:p>
        </w:tc>
      </w:tr>
      <w:tr w14:paraId="280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479" w:type="dxa"/>
            <w:gridSpan w:val="2"/>
          </w:tcPr>
          <w:p w14:paraId="46CF63F8">
            <w:pPr>
              <w:spacing w:line="360" w:lineRule="auto"/>
              <w:rPr>
                <w:rFonts w:hint="eastAsia" w:ascii="宋体" w:hAnsi="宋体" w:eastAsia="宋体" w:cs="宋体"/>
                <w:i w:val="0"/>
                <w:iCs w:val="0"/>
                <w:color w:val="auto"/>
                <w:sz w:val="24"/>
                <w:szCs w:val="24"/>
                <w:u w:val="single"/>
                <w:vertAlign w:val="baseline"/>
              </w:rPr>
            </w:pPr>
          </w:p>
        </w:tc>
      </w:tr>
    </w:tbl>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14:paraId="1A31A371">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br w:type="page"/>
      </w:r>
    </w:p>
    <w:p w14:paraId="1FF1F827">
      <w:pPr>
        <w:pStyle w:val="5"/>
        <w:keepNext w:val="0"/>
        <w:keepLines w:val="0"/>
        <w:widowControl/>
        <w:suppressLineNumbers w:val="0"/>
        <w:ind w:left="0" w:firstLine="0"/>
        <w:jc w:val="left"/>
        <w:rPr>
          <w:rStyle w:val="15"/>
          <w:rFonts w:hint="default" w:eastAsia="宋体"/>
          <w:lang w:val="en-US" w:eastAsia="zh-CN"/>
        </w:rPr>
      </w:pPr>
      <w:r>
        <w:rPr>
          <w:rStyle w:val="15"/>
          <w:rFonts w:hint="eastAsia" w:eastAsia="宋体"/>
          <w:lang w:val="en-US" w:eastAsia="zh-CN"/>
        </w:rPr>
        <w:t>附表</w:t>
      </w:r>
    </w:p>
    <w:p w14:paraId="52321B5E">
      <w:pPr>
        <w:pStyle w:val="5"/>
        <w:keepNext w:val="0"/>
        <w:keepLines w:val="0"/>
        <w:widowControl/>
        <w:suppressLineNumbers w:val="0"/>
        <w:ind w:left="0" w:firstLine="0"/>
        <w:jc w:val="center"/>
        <w:rPr>
          <w:rStyle w:val="15"/>
        </w:rPr>
      </w:pPr>
      <w:r>
        <w:rPr>
          <w:rStyle w:val="15"/>
          <w:rFonts w:hint="eastAsia"/>
        </w:rPr>
        <w:t>招标代理服务收费标准( 费率)</w:t>
      </w:r>
    </w:p>
    <w:tbl>
      <w:tblPr>
        <w:tblStyle w:val="6"/>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59F5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507C4B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服务类型  / 中标金额（万元）</w:t>
            </w:r>
          </w:p>
        </w:tc>
        <w:tc>
          <w:tcPr>
            <w:tcW w:w="1913" w:type="dxa"/>
            <w:noWrap w:val="0"/>
            <w:vAlign w:val="center"/>
          </w:tcPr>
          <w:p w14:paraId="3EF35E5B">
            <w:pPr>
              <w:pStyle w:val="5"/>
              <w:keepNext w:val="0"/>
              <w:keepLines w:val="0"/>
              <w:widowControl/>
              <w:suppressLineNumbers w:val="0"/>
              <w:jc w:val="center"/>
              <w:rPr>
                <w:sz w:val="32"/>
                <w:szCs w:val="32"/>
              </w:rPr>
            </w:pPr>
            <w:r>
              <w:rPr>
                <w:rFonts w:hint="eastAsia" w:ascii="微软雅黑" w:hAnsi="微软雅黑" w:eastAsia="微软雅黑" w:cs="微软雅黑"/>
                <w:b/>
                <w:bCs/>
                <w:i w:val="0"/>
                <w:iCs w:val="0"/>
                <w:caps w:val="0"/>
                <w:color w:val="000000"/>
                <w:spacing w:val="0"/>
                <w:sz w:val="21"/>
                <w:szCs w:val="21"/>
              </w:rPr>
              <w:t>货物招标</w:t>
            </w:r>
          </w:p>
        </w:tc>
        <w:tc>
          <w:tcPr>
            <w:tcW w:w="1599" w:type="dxa"/>
            <w:noWrap w:val="0"/>
            <w:vAlign w:val="center"/>
          </w:tcPr>
          <w:p w14:paraId="3DCA2AE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服务招标</w:t>
            </w:r>
          </w:p>
        </w:tc>
        <w:tc>
          <w:tcPr>
            <w:tcW w:w="1258" w:type="dxa"/>
            <w:noWrap w:val="0"/>
            <w:vAlign w:val="center"/>
          </w:tcPr>
          <w:p w14:paraId="33DB915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工程招标</w:t>
            </w:r>
          </w:p>
        </w:tc>
      </w:tr>
      <w:tr w14:paraId="7A8E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8B186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100以下</w:t>
            </w:r>
          </w:p>
        </w:tc>
        <w:tc>
          <w:tcPr>
            <w:tcW w:w="1913" w:type="dxa"/>
            <w:noWrap w:val="0"/>
            <w:vAlign w:val="center"/>
          </w:tcPr>
          <w:p w14:paraId="6734A1A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599" w:type="dxa"/>
            <w:noWrap w:val="0"/>
            <w:vAlign w:val="center"/>
          </w:tcPr>
          <w:p w14:paraId="6FE159E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258" w:type="dxa"/>
            <w:noWrap w:val="0"/>
            <w:vAlign w:val="center"/>
          </w:tcPr>
          <w:p w14:paraId="7DE12B4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w:t>
            </w:r>
          </w:p>
        </w:tc>
      </w:tr>
      <w:tr w14:paraId="77FB7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7F4E6C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100—500</w:t>
            </w:r>
          </w:p>
        </w:tc>
        <w:tc>
          <w:tcPr>
            <w:tcW w:w="1913" w:type="dxa"/>
            <w:noWrap w:val="0"/>
            <w:vAlign w:val="center"/>
          </w:tcPr>
          <w:p w14:paraId="4124D3E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1.1％</w:t>
            </w:r>
          </w:p>
        </w:tc>
        <w:tc>
          <w:tcPr>
            <w:tcW w:w="1599" w:type="dxa"/>
            <w:noWrap w:val="0"/>
            <w:vAlign w:val="center"/>
          </w:tcPr>
          <w:p w14:paraId="1670493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258" w:type="dxa"/>
            <w:noWrap w:val="0"/>
            <w:vAlign w:val="center"/>
          </w:tcPr>
          <w:p w14:paraId="7EF6D62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0.7％</w:t>
            </w:r>
          </w:p>
        </w:tc>
      </w:tr>
      <w:tr w14:paraId="38EF5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1C9529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500—1000</w:t>
            </w:r>
          </w:p>
        </w:tc>
        <w:tc>
          <w:tcPr>
            <w:tcW w:w="1913" w:type="dxa"/>
            <w:noWrap w:val="0"/>
            <w:vAlign w:val="center"/>
          </w:tcPr>
          <w:p w14:paraId="24A8F2A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599" w:type="dxa"/>
            <w:noWrap w:val="0"/>
            <w:vAlign w:val="center"/>
          </w:tcPr>
          <w:p w14:paraId="6F7E99FA">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0.45％</w:t>
            </w:r>
          </w:p>
        </w:tc>
        <w:tc>
          <w:tcPr>
            <w:tcW w:w="1258" w:type="dxa"/>
            <w:noWrap w:val="0"/>
            <w:vAlign w:val="center"/>
          </w:tcPr>
          <w:p w14:paraId="4E9F219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0.55％</w:t>
            </w:r>
          </w:p>
        </w:tc>
      </w:tr>
      <w:tr w14:paraId="18F62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62853E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1000—5000</w:t>
            </w:r>
          </w:p>
        </w:tc>
        <w:tc>
          <w:tcPr>
            <w:tcW w:w="1913" w:type="dxa"/>
            <w:noWrap w:val="0"/>
            <w:vAlign w:val="center"/>
          </w:tcPr>
          <w:p w14:paraId="2B9C956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w:t>
            </w:r>
          </w:p>
        </w:tc>
        <w:tc>
          <w:tcPr>
            <w:tcW w:w="1599" w:type="dxa"/>
            <w:noWrap w:val="0"/>
            <w:vAlign w:val="center"/>
          </w:tcPr>
          <w:p w14:paraId="4F98478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258" w:type="dxa"/>
            <w:noWrap w:val="0"/>
            <w:vAlign w:val="center"/>
          </w:tcPr>
          <w:p w14:paraId="3145799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0.35％</w:t>
            </w:r>
          </w:p>
        </w:tc>
      </w:tr>
      <w:tr w14:paraId="782A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CD0564F">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5000—10000</w:t>
            </w:r>
          </w:p>
        </w:tc>
        <w:tc>
          <w:tcPr>
            <w:tcW w:w="1913" w:type="dxa"/>
            <w:noWrap w:val="0"/>
            <w:vAlign w:val="center"/>
          </w:tcPr>
          <w:p w14:paraId="3A877A6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599" w:type="dxa"/>
            <w:noWrap w:val="0"/>
            <w:vAlign w:val="center"/>
          </w:tcPr>
          <w:p w14:paraId="40A15615">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0.1％</w:t>
            </w:r>
          </w:p>
        </w:tc>
        <w:tc>
          <w:tcPr>
            <w:tcW w:w="1258" w:type="dxa"/>
            <w:noWrap w:val="0"/>
            <w:vAlign w:val="center"/>
          </w:tcPr>
          <w:p w14:paraId="5CCFD3E1">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w:t>
            </w:r>
          </w:p>
        </w:tc>
      </w:tr>
      <w:tr w14:paraId="6DEBF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4E0E12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10000——100000</w:t>
            </w:r>
          </w:p>
        </w:tc>
        <w:tc>
          <w:tcPr>
            <w:tcW w:w="1913" w:type="dxa"/>
            <w:noWrap w:val="0"/>
            <w:vAlign w:val="center"/>
          </w:tcPr>
          <w:p w14:paraId="314F221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599" w:type="dxa"/>
            <w:noWrap w:val="0"/>
            <w:vAlign w:val="center"/>
          </w:tcPr>
          <w:p w14:paraId="7F6AE5A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258" w:type="dxa"/>
            <w:noWrap w:val="0"/>
            <w:vAlign w:val="center"/>
          </w:tcPr>
          <w:p w14:paraId="51D52C7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r>
      <w:tr w14:paraId="783A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96141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1000000以上</w:t>
            </w:r>
          </w:p>
        </w:tc>
        <w:tc>
          <w:tcPr>
            <w:tcW w:w="1913" w:type="dxa"/>
            <w:noWrap w:val="0"/>
            <w:vAlign w:val="center"/>
          </w:tcPr>
          <w:p w14:paraId="0097255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599" w:type="dxa"/>
            <w:noWrap w:val="0"/>
            <w:vAlign w:val="center"/>
          </w:tcPr>
          <w:p w14:paraId="38E31D39">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258" w:type="dxa"/>
            <w:noWrap w:val="0"/>
            <w:vAlign w:val="center"/>
          </w:tcPr>
          <w:p w14:paraId="47353BF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r>
    </w:tbl>
    <w:p w14:paraId="316BA333">
      <w:pPr>
        <w:pStyle w:val="5"/>
        <w:keepNext w:val="0"/>
        <w:keepLines w:val="0"/>
        <w:widowControl/>
        <w:suppressLineNumbers w:val="0"/>
        <w:spacing w:before="100" w:beforeAutospacing="1" w:after="100" w:afterAutospacing="1" w:line="240" w:lineRule="auto"/>
        <w:ind w:left="0" w:right="0" w:firstLine="0"/>
        <w:jc w:val="left"/>
      </w:pPr>
      <w:r>
        <w:rPr>
          <w:rFonts w:hint="eastAsia" w:ascii="微软雅黑" w:hAnsi="微软雅黑" w:eastAsia="微软雅黑" w:cs="微软雅黑"/>
          <w:i w:val="0"/>
          <w:iCs w:val="0"/>
          <w:caps w:val="0"/>
          <w:color w:val="000000"/>
          <w:spacing w:val="0"/>
          <w:sz w:val="22"/>
          <w:szCs w:val="22"/>
        </w:rPr>
        <w:t>注：</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1、按本表费率计算的收费为招标代理服务全过程的收费基准价格，单独提供编制招标文件（有标底的含标底）服务的，可按规定标准的30％计收。</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2、招标代理服务收费按差额定率累进法计算。</w:t>
      </w:r>
    </w:p>
    <w:p w14:paraId="009BF001">
      <w:pPr>
        <w:spacing w:line="480" w:lineRule="auto"/>
        <w:rPr>
          <w:rFonts w:hint="eastAsia" w:ascii="宋体" w:hAnsi="宋体" w:eastAsia="宋体" w:cs="宋体"/>
          <w:i w:val="0"/>
          <w:iCs w:val="0"/>
          <w:color w:val="auto"/>
          <w:sz w:val="24"/>
          <w:szCs w:val="24"/>
          <w:lang w:val="en-US" w:eastAsia="zh-CN"/>
        </w:rPr>
      </w:pPr>
    </w:p>
    <w:p w14:paraId="5A1BA71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F794DA3"/>
    <w:rsid w:val="19E7562B"/>
    <w:rsid w:val="1DAA65B4"/>
    <w:rsid w:val="26E87411"/>
    <w:rsid w:val="2F056C89"/>
    <w:rsid w:val="384252CC"/>
    <w:rsid w:val="3CDD6DE7"/>
    <w:rsid w:val="4101503F"/>
    <w:rsid w:val="432F2FAC"/>
    <w:rsid w:val="481B2F90"/>
    <w:rsid w:val="564D51F0"/>
    <w:rsid w:val="59BA217A"/>
    <w:rsid w:val="65E801CD"/>
    <w:rsid w:val="66105C72"/>
    <w:rsid w:val="67DE45A4"/>
    <w:rsid w:val="6B147CCA"/>
    <w:rsid w:val="6B6B17E9"/>
    <w:rsid w:val="702C4DB1"/>
    <w:rsid w:val="716718BB"/>
    <w:rsid w:val="716A4115"/>
    <w:rsid w:val="716D7263"/>
    <w:rsid w:val="7490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4">
    <w:name w:val="首行缩进"/>
    <w:basedOn w:val="1"/>
    <w:autoRedefine/>
    <w:qFormat/>
    <w:uiPriority w:val="0"/>
    <w:pPr>
      <w:ind w:firstLine="480" w:firstLineChars="200"/>
    </w:pPr>
    <w:rPr>
      <w:lang w:val="zh-CN"/>
    </w:rPr>
  </w:style>
  <w:style w:type="character" w:customStyle="1" w:styleId="15">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1005</Words>
  <Characters>1166</Characters>
  <Lines>88</Lines>
  <Paragraphs>48</Paragraphs>
  <TotalTime>1</TotalTime>
  <ScaleCrop>false</ScaleCrop>
  <LinksUpToDate>false</LinksUpToDate>
  <CharactersWithSpaces>1745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孙莹</cp:lastModifiedBy>
  <cp:lastPrinted>2020-07-07T08:23:00Z</cp:lastPrinted>
  <dcterms:modified xsi:type="dcterms:W3CDTF">2025-07-31T05:02:03Z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D08388D023044C2EAF6CB8DC80512E71_13</vt:lpwstr>
  </property>
  <property fmtid="{D5CDD505-2E9C-101B-9397-08002B2CF9AE}" pid="4" name="KSOTemplateDocerSaveRecord">
    <vt:lpwstr>eyJoZGlkIjoiYmZmNGM4MjEyYTljYWRmZjMzMWViZWEzMGRjMzYxOTQiLCJ1c2VySWQiOiI5NDMwMzM4NjYifQ==</vt:lpwstr>
  </property>
</Properties>
</file>